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EF" w:rsidRPr="004C07D8" w:rsidRDefault="00C336EF" w:rsidP="00C336E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07D8">
        <w:rPr>
          <w:rFonts w:ascii="Times New Roman" w:hAnsi="Times New Roman" w:cs="Times New Roman"/>
          <w:sz w:val="24"/>
          <w:szCs w:val="24"/>
        </w:rPr>
        <w:t xml:space="preserve">Figura 7 - </w:t>
      </w:r>
      <w:r w:rsidRPr="004C07D8">
        <w:rPr>
          <w:rFonts w:ascii="Times New Roman" w:hAnsi="Times New Roman" w:cs="Times New Roman"/>
          <w:bCs/>
        </w:rPr>
        <w:t>Ações coletivas</w:t>
      </w:r>
      <w:r w:rsidRPr="004C07D8">
        <w:rPr>
          <w:rFonts w:ascii="Times New Roman" w:hAnsi="Times New Roman" w:cs="Times New Roman"/>
        </w:rPr>
        <w:t xml:space="preserve"> que resultem em benefícios para todos os elos da cadeia produtiva</w:t>
      </w:r>
    </w:p>
    <w:p w:rsidR="00C336EF" w:rsidRPr="004C07D8" w:rsidRDefault="00C336EF" w:rsidP="00C336E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07D8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5939790" cy="4043045"/>
            <wp:effectExtent l="0" t="0" r="381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04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6EF" w:rsidRPr="004C07D8" w:rsidRDefault="00C336EF" w:rsidP="00C336E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C07D8">
        <w:rPr>
          <w:rFonts w:ascii="Times New Roman" w:hAnsi="Times New Roman" w:cs="Times New Roman"/>
          <w:sz w:val="20"/>
          <w:szCs w:val="20"/>
        </w:rPr>
        <w:t>Fonte: Elaborada pelos autores a partir dos dados da pesquisa (2019)</w:t>
      </w:r>
    </w:p>
    <w:p w:rsidR="00C336EF" w:rsidRPr="004C07D8" w:rsidRDefault="00C336EF" w:rsidP="00C336E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2D27" w:rsidRDefault="00612D27"/>
    <w:sectPr w:rsidR="00612D27" w:rsidSect="00612D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/>
  <w:rsids>
    <w:rsidRoot w:val="00C336EF"/>
    <w:rsid w:val="00612D27"/>
    <w:rsid w:val="00C3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E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141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2019-07-25T17:38:00Z</dcterms:created>
  <dcterms:modified xsi:type="dcterms:W3CDTF">2019-07-25T17:39:00Z</dcterms:modified>
</cp:coreProperties>
</file>